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182880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178435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December 2021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333-256177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Cellebrite DI Ltd.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94 Shlomo Shmelzer Road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Petah Tikva 4970602, Israel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462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221615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247650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324485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341" w:right="1440" w:bottom="1440" w:gutter="0" w:footer="0" w:header="0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Cellebrite DI Ltd.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announces that the shareholders of the Company approved all of the Proposals brought before the special general meeting of shareholders held on November 29, 2021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Meeting</w:t>
      </w:r>
      <w:r>
        <w:rPr>
          <w:rFonts w:ascii="Arial" w:cs="Arial" w:eastAsia="Arial" w:hAnsi="Arial"/>
          <w:sz w:val="18"/>
          <w:szCs w:val="18"/>
          <w:color w:val="auto"/>
        </w:rPr>
        <w:t>”), by the respective requisite majority in accordance with the Israeli Companies Law, 5759-1999, and the Company’s articles of association, as described in the Proxy Statement which was attached as Exhibit 99.1 to the Company’s Report of Foreign Private Issuer on Form 6-K, furnished to the Securities and Exchange Commission, on October 21, 2021, and sent in connection with the Meeting.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153,400,353 ordinary shares, representing approximately 81.95% of the issued and outstanding ordinary shares as of the record date, were present or represented by proxy at the Meeting.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Report on Form 6-K is incorporated by reference into the Registrant’s registration statements on Form S-8 (File No. 333-260878).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220345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796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9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60" w:type="dxa"/>
            <w:vAlign w:val="bottom"/>
            <w:gridSpan w:val="2"/>
          </w:tcPr>
          <w:p>
            <w:pPr>
              <w:ind w:left="3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Cellebrite DI Ltd.</w:t>
            </w:r>
          </w:p>
        </w:tc>
      </w:tr>
      <w:tr>
        <w:trPr>
          <w:trHeight w:val="432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December 1, 2021</w:t>
            </w:r>
          </w:p>
        </w:tc>
        <w:tc>
          <w:tcPr>
            <w:tcW w:w="6460" w:type="dxa"/>
            <w:vAlign w:val="bottom"/>
            <w:gridSpan w:val="2"/>
          </w:tcPr>
          <w:p>
            <w:pPr>
              <w:ind w:left="3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</w:t>
            </w: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/ Dana Gerner</w:t>
            </w:r>
          </w:p>
        </w:tc>
      </w:tr>
      <w:tr>
        <w:trPr>
          <w:trHeight w:val="195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auto"/>
            </w:tcBorders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Dana Gerner</w:t>
            </w:r>
          </w:p>
        </w:tc>
      </w:tr>
      <w:tr>
        <w:trPr>
          <w:trHeight w:val="230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331"/>
        </w:trPr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796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2021-12-01T05:24:32Z</dcterms:created>
  <dcterms:modified xsi:type="dcterms:W3CDTF">2021-12-01T05:24:32Z</dcterms:modified>
</cp:coreProperties>
</file>