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89167.xml.htm"/>
      <w:bookmarkStart w:id="1" w:name="kswkform4_17787891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Ramji Shiven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 SHLOMO SHMELZER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PETAH TIKVA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4970602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Cellebrite DI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CLBT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Products &amp; Tech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4"/>
        <w:gridCol w:w="773"/>
        <w:gridCol w:w="600"/>
        <w:gridCol w:w="349"/>
        <w:gridCol w:w="1059"/>
        <w:gridCol w:w="455"/>
        <w:gridCol w:w="617"/>
        <w:gridCol w:w="1164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par value NIS 0.00001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423,550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423,550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share units ("RSUs") that will vest as follows: 105,898 vest on May 4, 2027 and 26,471 vest every three months thereafter through May 4, 2030. Each RSU represents a contingent right to receive one Ordinary Share of the Issuer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Shiven Ramji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3891" TargetMode="External"/><Relationship Id="rId5" Type="http://schemas.openxmlformats.org/officeDocument/2006/relationships/hyperlink" Target="http://www.sec.gov/cgi-bin/browse-edgar?action=getcompany&amp;CIK=0001854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3299</Characters>
  <CharactersWithSpaces>3851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